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0A0" w:rsidRPr="00BA7B0F" w:rsidRDefault="00CF30A0" w:rsidP="00BA7B0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8235F"/>
          <w:sz w:val="14"/>
          <w:szCs w:val="14"/>
          <w:lang w:eastAsia="ru-RU"/>
        </w:rPr>
      </w:pPr>
    </w:p>
    <w:p w:rsidR="00CF30A0" w:rsidRPr="00CF30A0" w:rsidRDefault="00630D00" w:rsidP="00BA7B0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8235F"/>
          <w:sz w:val="14"/>
          <w:szCs w:val="14"/>
          <w:lang w:eastAsia="ru-RU"/>
        </w:rPr>
      </w:pPr>
      <w:hyperlink r:id="rId6" w:history="1">
        <w:r w:rsidR="00CF30A0" w:rsidRPr="00CF30A0">
          <w:rPr>
            <w:rFonts w:ascii="Verdana" w:eastAsia="Times New Roman" w:hAnsi="Verdana" w:cs="Times New Roman"/>
            <w:color w:val="FFFFFF"/>
            <w:sz w:val="14"/>
            <w:u w:val="single"/>
            <w:lang w:eastAsia="ru-RU"/>
          </w:rPr>
          <w:t>Задать вопрос</w:t>
        </w:r>
      </w:hyperlink>
    </w:p>
    <w:tbl>
      <w:tblPr>
        <w:tblW w:w="10773" w:type="dxa"/>
        <w:tblInd w:w="-5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587"/>
        <w:gridCol w:w="10166"/>
      </w:tblGrid>
      <w:tr w:rsidR="00CF30A0" w:rsidRPr="00CF30A0" w:rsidTr="00BA7B0F">
        <w:tc>
          <w:tcPr>
            <w:tcW w:w="20" w:type="dxa"/>
            <w:hideMark/>
          </w:tcPr>
          <w:p w:rsidR="00CF30A0" w:rsidRPr="00CF30A0" w:rsidRDefault="00CF30A0" w:rsidP="00BA7B0F">
            <w:pPr>
              <w:shd w:val="clear" w:color="auto" w:fill="FFFAEF"/>
              <w:spacing w:after="1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u w:val="single"/>
                <w:lang w:val="en-US" w:eastAsia="ru-RU"/>
              </w:rPr>
              <w:t xml:space="preserve"> </w:t>
            </w:r>
          </w:p>
        </w:tc>
        <w:tc>
          <w:tcPr>
            <w:tcW w:w="587" w:type="dxa"/>
            <w:vAlign w:val="center"/>
            <w:hideMark/>
          </w:tcPr>
          <w:p w:rsidR="00CF30A0" w:rsidRPr="00CF30A0" w:rsidRDefault="00CF30A0" w:rsidP="00BA7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66" w:type="dxa"/>
            <w:hideMark/>
          </w:tcPr>
          <w:p w:rsidR="00CF30A0" w:rsidRPr="00CF30A0" w:rsidRDefault="00CF30A0" w:rsidP="00BA7B0F">
            <w:pPr>
              <w:shd w:val="clear" w:color="auto" w:fill="582663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FFFFFF"/>
                <w:sz w:val="19"/>
                <w:szCs w:val="19"/>
                <w:lang w:eastAsia="ru-RU"/>
              </w:rPr>
            </w:pPr>
            <w:r w:rsidRPr="00CF30A0">
              <w:rPr>
                <w:rFonts w:ascii="Times New Roman" w:eastAsia="Times New Roman" w:hAnsi="Times New Roman" w:cs="Times New Roman"/>
                <w:color w:val="FFFFFF"/>
                <w:sz w:val="19"/>
                <w:szCs w:val="19"/>
                <w:lang w:eastAsia="ru-RU"/>
              </w:rPr>
              <w:t>Галактика</w:t>
            </w:r>
          </w:p>
          <w:p w:rsidR="00CF30A0" w:rsidRPr="00CF30A0" w:rsidRDefault="00630D00" w:rsidP="00BA7B0F">
            <w:pPr>
              <w:shd w:val="clear" w:color="auto" w:fill="FFFFFF"/>
              <w:spacing w:after="161" w:line="240" w:lineRule="auto"/>
              <w:jc w:val="both"/>
              <w:rPr>
                <w:rFonts w:ascii="Times New Roman" w:eastAsia="Times New Roman" w:hAnsi="Times New Roman" w:cs="Times New Roman"/>
                <w:color w:val="777777"/>
                <w:sz w:val="13"/>
                <w:szCs w:val="13"/>
                <w:lang w:eastAsia="ru-RU"/>
              </w:rPr>
            </w:pPr>
            <w:hyperlink r:id="rId7" w:history="1">
              <w:r w:rsidR="00CF30A0" w:rsidRPr="00CF30A0">
                <w:rPr>
                  <w:rFonts w:ascii="Times New Roman" w:eastAsia="Times New Roman" w:hAnsi="Times New Roman" w:cs="Times New Roman"/>
                  <w:color w:val="582663"/>
                  <w:sz w:val="13"/>
                  <w:u w:val="single"/>
                  <w:lang w:eastAsia="ru-RU"/>
                </w:rPr>
                <w:t>Главная</w:t>
              </w:r>
            </w:hyperlink>
            <w:r w:rsidR="00CF30A0" w:rsidRPr="00CF30A0">
              <w:rPr>
                <w:rFonts w:ascii="Times New Roman" w:eastAsia="Times New Roman" w:hAnsi="Times New Roman" w:cs="Times New Roman"/>
                <w:color w:val="777777"/>
                <w:sz w:val="13"/>
                <w:szCs w:val="13"/>
                <w:lang w:eastAsia="ru-RU"/>
              </w:rPr>
              <w:t> / </w:t>
            </w:r>
            <w:hyperlink r:id="rId8" w:history="1">
              <w:r w:rsidR="00CF30A0" w:rsidRPr="00CF30A0">
                <w:rPr>
                  <w:rFonts w:ascii="Times New Roman" w:eastAsia="Times New Roman" w:hAnsi="Times New Roman" w:cs="Times New Roman"/>
                  <w:color w:val="582663"/>
                  <w:sz w:val="13"/>
                  <w:u w:val="single"/>
                  <w:lang w:eastAsia="ru-RU"/>
                </w:rPr>
                <w:t>Проекты центра</w:t>
              </w:r>
            </w:hyperlink>
            <w:r w:rsidR="00CF30A0" w:rsidRPr="00CF30A0">
              <w:rPr>
                <w:rFonts w:ascii="Times New Roman" w:eastAsia="Times New Roman" w:hAnsi="Times New Roman" w:cs="Times New Roman"/>
                <w:color w:val="777777"/>
                <w:sz w:val="13"/>
                <w:szCs w:val="13"/>
                <w:lang w:eastAsia="ru-RU"/>
              </w:rPr>
              <w:t> / Галактика</w:t>
            </w:r>
          </w:p>
          <w:p w:rsidR="00CF30A0" w:rsidRPr="00CF30A0" w:rsidRDefault="00CF30A0" w:rsidP="00BA7B0F">
            <w:pPr>
              <w:shd w:val="clear" w:color="auto" w:fill="FFFFFF"/>
              <w:spacing w:before="192" w:after="216" w:line="32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 «Галактика» - победитель конкурсного отбора инфраструктурных проектов по созданию специализированных социальных служб, оказывающих помощь детям и семьям с детьми, находящимся в трудной жизненной ситуации.</w:t>
            </w:r>
          </w:p>
          <w:p w:rsidR="00CF30A0" w:rsidRPr="00CF30A0" w:rsidRDefault="00CF30A0" w:rsidP="00BA7B0F">
            <w:pPr>
              <w:shd w:val="clear" w:color="auto" w:fill="FFFFFF"/>
              <w:spacing w:before="192" w:after="216" w:line="32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проводился в 2020 году Фондом поддержки детей, находящихся в трудной жизненной ситуации.</w:t>
            </w:r>
          </w:p>
          <w:p w:rsidR="00CF30A0" w:rsidRPr="00CF30A0" w:rsidRDefault="00CF30A0" w:rsidP="00BA7B0F">
            <w:pPr>
              <w:shd w:val="clear" w:color="auto" w:fill="FFFFFF"/>
              <w:spacing w:before="192" w:after="216" w:line="32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получит финансирование в объеме 4 700 000 рублей, из них 3 900 000 рублей - средства гранта, 600 000 - собственные средства центра, 200 000 рублей - привлеченные средства сторонних организаций и спонсоров.</w:t>
            </w:r>
          </w:p>
          <w:p w:rsidR="00CF30A0" w:rsidRPr="00CF30A0" w:rsidRDefault="00CF30A0" w:rsidP="00BA7B0F">
            <w:pPr>
              <w:shd w:val="clear" w:color="auto" w:fill="FFFFFF"/>
              <w:spacing w:before="192" w:after="216" w:line="32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реализации:</w:t>
            </w:r>
            <w:r w:rsidRPr="00CF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 апреля 2021 г.  – 30 сентября 2022 г.</w:t>
            </w:r>
          </w:p>
          <w:p w:rsidR="00CF30A0" w:rsidRPr="00CF30A0" w:rsidRDefault="00CF30A0" w:rsidP="00BA7B0F">
            <w:pPr>
              <w:shd w:val="clear" w:color="auto" w:fill="FFFFFF"/>
              <w:spacing w:before="192" w:after="216" w:line="32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проекта</w:t>
            </w:r>
            <w:r w:rsidRPr="00CF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создание в Белгородской области социальной службы «</w:t>
            </w:r>
            <w:proofErr w:type="spellStart"/>
            <w:r w:rsidRPr="00CF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Микрореабилитационный</w:t>
            </w:r>
            <w:proofErr w:type="spellEnd"/>
            <w:r w:rsidRPr="00CF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центр» для детей-инвалидов с заболеваниями центральной нервной системы и опорно-двигательного аппарата»</w:t>
            </w:r>
          </w:p>
          <w:p w:rsidR="00CF30A0" w:rsidRPr="00CF30A0" w:rsidRDefault="00CF30A0" w:rsidP="00BA7B0F">
            <w:pPr>
              <w:shd w:val="clear" w:color="auto" w:fill="FFFFFF"/>
              <w:spacing w:before="192" w:after="216" w:line="32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F30A0" w:rsidRPr="00CF30A0" w:rsidRDefault="00CF30A0" w:rsidP="00BA7B0F">
            <w:pPr>
              <w:shd w:val="clear" w:color="auto" w:fill="FFFFFF"/>
              <w:spacing w:before="192" w:after="216" w:line="32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1EB7D0C" wp14:editId="2229224F">
                  <wp:extent cx="2381250" cy="2381250"/>
                  <wp:effectExtent l="19050" t="0" r="0" b="0"/>
                  <wp:docPr id="5" name="Рисунок 5" descr="http://centrmsr.ru/uploads/image/FOn-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centrmsr.ru/uploads/image/FOn-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30A0" w:rsidRPr="00CF30A0" w:rsidRDefault="00CF30A0" w:rsidP="00BA7B0F">
            <w:pPr>
              <w:shd w:val="clear" w:color="auto" w:fill="FFFFFF"/>
              <w:spacing w:before="192" w:after="216" w:line="32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Проект получил название «Галактика», поскольку в его основе особенность любой галактической системы: все объекты в ее составе участвуют в движении относительно общего центра масс.</w:t>
            </w:r>
          </w:p>
          <w:p w:rsidR="00CF30A0" w:rsidRPr="00CF30A0" w:rsidRDefault="00CF30A0" w:rsidP="00BA7B0F">
            <w:pPr>
              <w:shd w:val="clear" w:color="auto" w:fill="FFFFFF"/>
              <w:spacing w:before="192" w:after="216" w:line="32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Главное звено, центр проекта – ребенок, нуждающийся в поддержке и реабилитации. Создаваемый </w:t>
            </w:r>
            <w:proofErr w:type="spellStart"/>
            <w:r w:rsidRPr="00CF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микрореабилитационный</w:t>
            </w:r>
            <w:proofErr w:type="spellEnd"/>
            <w:r w:rsidRPr="00CF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объединяет вокруг участников целевой группы все уровни функционирования и направляет адресную помощь каждому из детей и семей, их воспитывающих.</w:t>
            </w:r>
          </w:p>
          <w:p w:rsidR="00CF30A0" w:rsidRPr="00CF30A0" w:rsidRDefault="00CF30A0" w:rsidP="00BA7B0F">
            <w:pPr>
              <w:shd w:val="clear" w:color="auto" w:fill="FFFFFF"/>
              <w:spacing w:before="192" w:after="216" w:line="32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Предлагаемая </w:t>
            </w:r>
            <w:r w:rsidRPr="00CF3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организационная форма работы </w:t>
            </w:r>
            <w:proofErr w:type="spellStart"/>
            <w:r w:rsidRPr="00CF3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микрореабилитационного</w:t>
            </w:r>
            <w:proofErr w:type="spellEnd"/>
            <w:r w:rsidRPr="00CF3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центра состоит из 3 уровней</w:t>
            </w:r>
            <w:r w:rsidRPr="00CF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F30A0" w:rsidRPr="00CF30A0" w:rsidRDefault="00CF30A0" w:rsidP="00BA7B0F">
            <w:pPr>
              <w:shd w:val="clear" w:color="auto" w:fill="FFFFFF"/>
              <w:spacing w:before="192" w:after="216" w:line="32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0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 уровень</w:t>
            </w:r>
            <w:r w:rsidRPr="00CF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– выездной </w:t>
            </w:r>
            <w:proofErr w:type="spellStart"/>
            <w:r w:rsidRPr="00CF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микрореабилитационный</w:t>
            </w:r>
            <w:proofErr w:type="spellEnd"/>
            <w:r w:rsidRPr="00CF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центр, организуется на базе ОГБУ «Реабилитационный центр для детей и подростков с ограниченными возможностями имени В.З. </w:t>
            </w:r>
            <w:r w:rsidRPr="00CF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Гетманского» (</w:t>
            </w:r>
            <w:proofErr w:type="gramStart"/>
            <w:r w:rsidRPr="00CF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F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CF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Веселая</w:t>
            </w:r>
            <w:proofErr w:type="gramEnd"/>
            <w:r w:rsidRPr="00CF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Лопань Белгородского района).</w:t>
            </w:r>
          </w:p>
          <w:p w:rsidR="00CF30A0" w:rsidRPr="00CF30A0" w:rsidRDefault="00CF30A0" w:rsidP="00BA7B0F">
            <w:pPr>
              <w:shd w:val="clear" w:color="auto" w:fill="FFFFFF"/>
              <w:spacing w:before="192" w:after="216" w:line="32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0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 уровень</w:t>
            </w:r>
            <w:r w:rsidRPr="00CF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– 12 домашних </w:t>
            </w:r>
            <w:proofErr w:type="spellStart"/>
            <w:r w:rsidRPr="00CF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микрореабилитационных</w:t>
            </w:r>
            <w:proofErr w:type="spellEnd"/>
            <w:r w:rsidRPr="00CF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центров, создаются в семьях в трех районах Белгородской области: Алексеевском, </w:t>
            </w:r>
            <w:proofErr w:type="spellStart"/>
            <w:r w:rsidRPr="00CF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Корочанском</w:t>
            </w:r>
            <w:proofErr w:type="spellEnd"/>
            <w:r w:rsidRPr="00CF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F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Чернянском</w:t>
            </w:r>
            <w:proofErr w:type="spellEnd"/>
            <w:r w:rsidRPr="00CF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F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F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CF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елгороде</w:t>
            </w:r>
            <w:proofErr w:type="spellEnd"/>
            <w:r w:rsidRPr="00CF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F30A0" w:rsidRPr="00CF30A0" w:rsidRDefault="00CF30A0" w:rsidP="00BA7B0F">
            <w:pPr>
              <w:shd w:val="clear" w:color="auto" w:fill="FFFFFF"/>
              <w:spacing w:before="192" w:after="216" w:line="32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30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 уровень</w:t>
            </w:r>
            <w:r w:rsidRPr="00CF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– 4 территориальных кабинета реабилитации как дополнительная форма работы выездного </w:t>
            </w:r>
            <w:proofErr w:type="spellStart"/>
            <w:r w:rsidRPr="00CF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микрореабилитационного</w:t>
            </w:r>
            <w:proofErr w:type="spellEnd"/>
            <w:r w:rsidRPr="00CF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 с семьями, организуются в трех районах Белгородской области и Белгороде при учреждениях социальной защиты населения (МБУ «Многопрофильный центр социальной помощи семье и детям «Семья» Алексеевского городского округа, МБУ «</w:t>
            </w:r>
            <w:proofErr w:type="spellStart"/>
            <w:r w:rsidRPr="00CF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Чернянского</w:t>
            </w:r>
            <w:proofErr w:type="spellEnd"/>
            <w:r w:rsidRPr="00CF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«Центр социальной помощи семье и детям «Семья», МБУ «Комплексный центр социального обслуживания населения </w:t>
            </w:r>
            <w:proofErr w:type="spellStart"/>
            <w:r w:rsidRPr="00CF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Корочанского</w:t>
            </w:r>
            <w:proofErr w:type="spellEnd"/>
            <w:r w:rsidRPr="00CF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района», МБУ "Комплексный</w:t>
            </w:r>
            <w:proofErr w:type="gramEnd"/>
            <w:r w:rsidRPr="00CF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социального обслуживания населения города Белгорода"</w:t>
            </w:r>
            <w:r w:rsidRPr="00CF30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 </w:t>
            </w:r>
            <w:r w:rsidRPr="00CF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базе ОГБУ «Реабилитационный центр для детей и подростков с ограниченными возможностями имени В.З. Гетманского» предусмотрено создание пункта проката технических средств реабилитации психолого-педагогического, коррекционно-развивающего оборудования, в том числе компьютерных коррекционных игр, которое будет по необходимости передаваться на территориальные площадки и в семьи целевой группы.</w:t>
            </w:r>
          </w:p>
          <w:p w:rsidR="00CF30A0" w:rsidRPr="00CF30A0" w:rsidRDefault="00CF30A0" w:rsidP="00BA7B0F">
            <w:pPr>
              <w:shd w:val="clear" w:color="auto" w:fill="FFFFFF"/>
              <w:spacing w:before="192" w:after="216" w:line="32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Результатом выполнения проекта станут реализация 28 индивидуальных программ медико-социальной и психолого-педагогической реабилитации детей-инвалидов с заболеваниями опорно-двигательного аппарата и центральной нервной системы, в т.ч. с множественными нарушениями. В проекте предусмотрена разработка программ обучения родителей и специалистов реабилитационных площадок проведению в домашних условиях механотерапии, массажа, </w:t>
            </w:r>
            <w:proofErr w:type="spellStart"/>
            <w:r w:rsidRPr="00CF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физиопроцедур</w:t>
            </w:r>
            <w:proofErr w:type="spellEnd"/>
            <w:r w:rsidRPr="00CF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психолого-педагогического и </w:t>
            </w:r>
            <w:proofErr w:type="spellStart"/>
            <w:r w:rsidRPr="00CF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эрготерапевтического</w:t>
            </w:r>
            <w:proofErr w:type="spellEnd"/>
            <w:r w:rsidRPr="00CF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сопровождения реабилитационного процесса. Обучение родителей использованию реабилитационного оборудования и повышение их компетенции в вопросах комплексной реабилитации и </w:t>
            </w:r>
            <w:proofErr w:type="spellStart"/>
            <w:r w:rsidRPr="00CF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CF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будет реализовано в ходе проведения теоретических и практических занятий, а также онлайн консультирования.</w:t>
            </w:r>
          </w:p>
          <w:p w:rsidR="00CF30A0" w:rsidRPr="00CF30A0" w:rsidRDefault="00CF30A0" w:rsidP="00BA7B0F">
            <w:pPr>
              <w:shd w:val="clear" w:color="auto" w:fill="FFFFFF"/>
              <w:spacing w:before="192" w:after="216" w:line="32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и эффективность при решении задач проекта будут обеспечены с помощью регулярной организация выездов мобильной междисциплинарной службы в территориальные кабинеты реабилитации и семьи-участники проекта. Также запланировано повышение профессиональных компетенций специалистов центра по направлению деятельности </w:t>
            </w:r>
            <w:proofErr w:type="spellStart"/>
            <w:r w:rsidRPr="00CF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микрореабилитационного</w:t>
            </w:r>
            <w:proofErr w:type="spellEnd"/>
            <w:r w:rsidRPr="00CF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центра. В финале проекта состоится общественная экспертиза, утверждающая его результаты и рекомендации по разработке информационно-методических материалов для специалистов, обеспечивающих тиражирование эффективных практик деятельности созданной социальной службы.</w:t>
            </w:r>
          </w:p>
          <w:p w:rsidR="00CF30A0" w:rsidRPr="00CF30A0" w:rsidRDefault="00CF30A0" w:rsidP="00BA7B0F">
            <w:pPr>
              <w:shd w:val="clear" w:color="auto" w:fill="FFFFFF"/>
              <w:spacing w:before="192" w:after="216" w:line="32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проекта</w:t>
            </w:r>
          </w:p>
          <w:p w:rsidR="00CF30A0" w:rsidRPr="00CF30A0" w:rsidRDefault="00CF30A0" w:rsidP="00BA7B0F">
            <w:pPr>
              <w:shd w:val="clear" w:color="auto" w:fill="FFFFFF"/>
              <w:spacing w:before="192" w:after="216" w:line="32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 Создание условий, обеспечивающих управлением проектом, организацию и открытие социальной службы «</w:t>
            </w:r>
            <w:proofErr w:type="spellStart"/>
            <w:r w:rsidRPr="00CF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Микрореабилитационный</w:t>
            </w:r>
            <w:proofErr w:type="spellEnd"/>
            <w:r w:rsidRPr="00CF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центр».</w:t>
            </w:r>
          </w:p>
          <w:p w:rsidR="00CF30A0" w:rsidRPr="00CF30A0" w:rsidRDefault="00CF30A0" w:rsidP="00BA7B0F">
            <w:pPr>
              <w:shd w:val="clear" w:color="auto" w:fill="FFFFFF"/>
              <w:spacing w:before="192" w:after="216" w:line="32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решения первой задачи предусмотрены: разработка и утверждение документов и материалов, обеспечивающих реализацию проекта; создание и деятельность рабочей группы по управлению проектом; проведение организационного семинара для участников проекта; создание и оснащение территориальных кабинетов реабилитации в муниципальных образованиях области; </w:t>
            </w:r>
            <w:r w:rsidRPr="00CF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разработка и выполнение программы информационного сопровождения проекта; повышение профессиональных компетенций специалистов центра.</w:t>
            </w:r>
            <w:proofErr w:type="gramEnd"/>
          </w:p>
          <w:p w:rsidR="00CF30A0" w:rsidRPr="00CF30A0" w:rsidRDefault="00CF30A0" w:rsidP="00BA7B0F">
            <w:pPr>
              <w:shd w:val="clear" w:color="auto" w:fill="FFFFFF"/>
              <w:spacing w:before="192" w:after="216" w:line="32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2. Реализация программы работы </w:t>
            </w:r>
            <w:proofErr w:type="spellStart"/>
            <w:r w:rsidRPr="00CF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микрореабилитационного</w:t>
            </w:r>
            <w:proofErr w:type="spellEnd"/>
            <w:r w:rsidRPr="00CF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 с оказанием помощи целевым группам.</w:t>
            </w:r>
          </w:p>
          <w:p w:rsidR="00CF30A0" w:rsidRPr="00CF30A0" w:rsidRDefault="00CF30A0" w:rsidP="00BA7B0F">
            <w:pPr>
              <w:shd w:val="clear" w:color="auto" w:fill="FFFFFF"/>
              <w:spacing w:before="192" w:after="216" w:line="32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решения второй задачи запланировано: формирование целевой группы проекта, разработка программ работы с целевой группой; информирование представителей целевой группы проекта и общественности о деятельности социальной службы; создание условий для проведения реабилитационных мероприятий на дому; организация мероприятий выездного </w:t>
            </w:r>
            <w:proofErr w:type="spellStart"/>
            <w:r w:rsidRPr="00CF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микрореабилитационного</w:t>
            </w:r>
            <w:proofErr w:type="spellEnd"/>
            <w:r w:rsidRPr="00CF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 в территориальных кабинетах реабилитации и домашнего </w:t>
            </w:r>
            <w:proofErr w:type="spellStart"/>
            <w:r w:rsidRPr="00CF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микрореабилитационного</w:t>
            </w:r>
            <w:proofErr w:type="spellEnd"/>
            <w:r w:rsidRPr="00CF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 в семьях-участниках проекта; обучение родителей использованию реабилитационного оборудования и повышение их компетенции в вопросах комплексной реабилитации и </w:t>
            </w:r>
            <w:proofErr w:type="spellStart"/>
            <w:r w:rsidRPr="00CF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CF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детей; мониторинг реализации комплекса мероприятий проекта и достижения планируемых результатов.</w:t>
            </w:r>
          </w:p>
          <w:p w:rsidR="00CF30A0" w:rsidRPr="00CF30A0" w:rsidRDefault="00CF30A0" w:rsidP="00BA7B0F">
            <w:pPr>
              <w:shd w:val="clear" w:color="auto" w:fill="FFFFFF"/>
              <w:spacing w:before="192" w:after="216" w:line="32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3. Распространение опыта реализации проекта.</w:t>
            </w:r>
          </w:p>
          <w:p w:rsidR="00CF30A0" w:rsidRPr="00CF30A0" w:rsidRDefault="00CF30A0" w:rsidP="00BA7B0F">
            <w:pPr>
              <w:shd w:val="clear" w:color="auto" w:fill="FFFFFF"/>
              <w:spacing w:before="192" w:after="216" w:line="32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целью решения третьей задачи будет организована разработка информационно-методических материалов для специалистов, обеспечивающих тиражирование эффективных практик деятельности созданной социальной службы (на электронных носителях), а также размещение данных материалов на сайте заявителя; запланировано издание информационно-методических материалов для родителей по комплексной реабилитации детей-инвалидов в домашних условиях;</w:t>
            </w:r>
            <w:proofErr w:type="gramEnd"/>
            <w:r w:rsidRPr="00CF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проведена итоговая конференция для специалистов по оценке эффективности проектной деятельности, распространению ее результатов, планированию дальнейшей работы службы.</w:t>
            </w:r>
          </w:p>
          <w:p w:rsidR="00CF30A0" w:rsidRPr="00CF30A0" w:rsidRDefault="00CF30A0" w:rsidP="00BA7B0F">
            <w:pPr>
              <w:shd w:val="clear" w:color="auto" w:fill="FFFFFF"/>
              <w:spacing w:before="192" w:after="216" w:line="32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Соисполнители мероприятий проекта</w:t>
            </w:r>
          </w:p>
          <w:p w:rsidR="00CF30A0" w:rsidRPr="00CF30A0" w:rsidRDefault="00CF30A0" w:rsidP="00BA7B0F">
            <w:pPr>
              <w:shd w:val="clear" w:color="auto" w:fill="FFFFFF"/>
              <w:spacing w:before="192" w:after="216" w:line="32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CF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«Комплексный центр социального обслуживания населения города Белгорода» (МБУ «Комплексный центр социального обслуживания населения города Белгорода».</w:t>
            </w:r>
            <w:proofErr w:type="gramEnd"/>
          </w:p>
          <w:p w:rsidR="00630D00" w:rsidRDefault="00CF30A0" w:rsidP="00BA7B0F">
            <w:pPr>
              <w:shd w:val="clear" w:color="auto" w:fill="FFFFFF"/>
              <w:spacing w:before="192" w:after="216" w:line="32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63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«Многопрофильный центр социальной помощи семье и детям «Семья» Алексеевского городского округа.</w:t>
            </w:r>
          </w:p>
          <w:p w:rsidR="00CF30A0" w:rsidRPr="00CF30A0" w:rsidRDefault="00CF30A0" w:rsidP="00BA7B0F">
            <w:pPr>
              <w:shd w:val="clear" w:color="auto" w:fill="FFFFFF"/>
              <w:spacing w:before="192" w:after="216" w:line="32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Муниципальное бюджетное учреждение системы социальной защиты населения «Комплексный центр социального обслуживания населения </w:t>
            </w:r>
            <w:proofErr w:type="spellStart"/>
            <w:r w:rsidRPr="00CF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Корочанского</w:t>
            </w:r>
            <w:proofErr w:type="spellEnd"/>
            <w:r w:rsidRPr="00CF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 (МБУССЗН «Комплексный центр социального обслуживания населения </w:t>
            </w:r>
            <w:proofErr w:type="spellStart"/>
            <w:r w:rsidRPr="00CF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Корочанского</w:t>
            </w:r>
            <w:proofErr w:type="spellEnd"/>
            <w:r w:rsidRPr="00CF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района»).</w:t>
            </w:r>
          </w:p>
          <w:p w:rsidR="00CF30A0" w:rsidRPr="00CF30A0" w:rsidRDefault="00CF30A0" w:rsidP="00BA7B0F">
            <w:pPr>
              <w:shd w:val="clear" w:color="auto" w:fill="FFFFFF"/>
              <w:spacing w:before="192" w:after="216" w:line="32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Муниципальное бюджетное учреждение «Комплексный центр социального обслуживания населения </w:t>
            </w:r>
            <w:proofErr w:type="spellStart"/>
            <w:r w:rsidRPr="00CF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Чернянского</w:t>
            </w:r>
            <w:proofErr w:type="spellEnd"/>
            <w:r w:rsidRPr="00CF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 (МБУ «КЦСОН </w:t>
            </w:r>
            <w:proofErr w:type="spellStart"/>
            <w:r w:rsidRPr="00CF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Чернянского</w:t>
            </w:r>
            <w:proofErr w:type="spellEnd"/>
            <w:r w:rsidRPr="00CF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района»).</w:t>
            </w:r>
          </w:p>
          <w:p w:rsidR="00CF30A0" w:rsidRPr="00CF30A0" w:rsidRDefault="00CF30A0" w:rsidP="00630D00">
            <w:pPr>
              <w:shd w:val="clear" w:color="auto" w:fill="FFFFFF"/>
              <w:spacing w:before="192" w:after="216" w:line="32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базе комплексных центров социального обслуживания населения будут организованы кабинеты реабилитации, специалисты которых являются реабилитационными менеджерами по сопровождению семей, участвующих в проекте. Кроме того, будет использован кадровый состав специалистов – педагогических и медицинских работников, непосредственно оказывающих услуги на дому.</w:t>
            </w:r>
            <w:bookmarkStart w:id="0" w:name="_GoBack"/>
            <w:bookmarkEnd w:id="0"/>
          </w:p>
        </w:tc>
      </w:tr>
    </w:tbl>
    <w:p w:rsidR="00761E58" w:rsidRDefault="00761E58" w:rsidP="00630D00">
      <w:pPr>
        <w:jc w:val="both"/>
      </w:pPr>
    </w:p>
    <w:sectPr w:rsidR="00761E58" w:rsidSect="00BA7B0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C0B4F"/>
    <w:multiLevelType w:val="multilevel"/>
    <w:tmpl w:val="36A4A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30A0"/>
    <w:rsid w:val="00142F17"/>
    <w:rsid w:val="00630D00"/>
    <w:rsid w:val="00761E58"/>
    <w:rsid w:val="00BA7B0F"/>
    <w:rsid w:val="00CF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E58"/>
  </w:style>
  <w:style w:type="paragraph" w:styleId="1">
    <w:name w:val="heading 1"/>
    <w:basedOn w:val="a"/>
    <w:link w:val="10"/>
    <w:uiPriority w:val="9"/>
    <w:qFormat/>
    <w:rsid w:val="00CF30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F30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30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F30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F30A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F3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F30A0"/>
    <w:rPr>
      <w:b/>
      <w:bCs/>
    </w:rPr>
  </w:style>
  <w:style w:type="character" w:styleId="a6">
    <w:name w:val="Emphasis"/>
    <w:basedOn w:val="a0"/>
    <w:uiPriority w:val="20"/>
    <w:qFormat/>
    <w:rsid w:val="00CF30A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F3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30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5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9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65691">
              <w:marLeft w:val="0"/>
              <w:marRight w:val="0"/>
              <w:marTop w:val="0"/>
              <w:marBottom w:val="0"/>
              <w:divBdr>
                <w:top w:val="single" w:sz="4" w:space="0" w:color="CCCCCC"/>
                <w:left w:val="single" w:sz="4" w:space="0" w:color="CCCCCC"/>
                <w:bottom w:val="single" w:sz="4" w:space="0" w:color="CCCCCC"/>
                <w:right w:val="single" w:sz="4" w:space="0" w:color="CCCCCC"/>
              </w:divBdr>
              <w:divsChild>
                <w:div w:id="211709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9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8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340">
                  <w:marLeft w:val="0"/>
                  <w:marRight w:val="0"/>
                  <w:marTop w:val="0"/>
                  <w:marBottom w:val="2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236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8" w:color="FFFFFF"/>
                        <w:left w:val="single" w:sz="2" w:space="3" w:color="FFFFFF"/>
                        <w:bottom w:val="none" w:sz="0" w:space="0" w:color="auto"/>
                        <w:right w:val="single" w:sz="2" w:space="3" w:color="FFFFFF"/>
                      </w:divBdr>
                    </w:div>
                    <w:div w:id="178299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52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DFD1D1"/>
                            <w:left w:val="single" w:sz="4" w:space="0" w:color="DFD1D1"/>
                            <w:bottom w:val="single" w:sz="4" w:space="0" w:color="BFB9AF"/>
                            <w:right w:val="single" w:sz="4" w:space="0" w:color="DFD1D1"/>
                          </w:divBdr>
                        </w:div>
                      </w:divsChild>
                    </w:div>
                  </w:divsChild>
                </w:div>
                <w:div w:id="2012637091">
                  <w:marLeft w:val="0"/>
                  <w:marRight w:val="0"/>
                  <w:marTop w:val="0"/>
                  <w:marBottom w:val="2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41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8" w:color="FFFFFF"/>
                            <w:left w:val="single" w:sz="2" w:space="8" w:color="FFFFFF"/>
                            <w:bottom w:val="none" w:sz="0" w:space="0" w:color="auto"/>
                            <w:right w:val="single" w:sz="2" w:space="3" w:color="FFFFFF"/>
                          </w:divBdr>
                        </w:div>
                        <w:div w:id="17819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auto"/>
                            <w:left w:val="single" w:sz="4" w:space="8" w:color="CCCCCC"/>
                            <w:bottom w:val="single" w:sz="4" w:space="8" w:color="CCCCCC"/>
                            <w:right w:val="single" w:sz="4" w:space="8" w:color="CCCCCC"/>
                          </w:divBdr>
                          <w:divsChild>
                            <w:div w:id="568031912">
                              <w:marLeft w:val="0"/>
                              <w:marRight w:val="0"/>
                              <w:marTop w:val="161"/>
                              <w:marBottom w:val="16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166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539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ntrmsr.ru/proekty_centr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entrms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entrmsr.ru/feedback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1111</Words>
  <Characters>6334</Characters>
  <Application>Microsoft Office Word</Application>
  <DocSecurity>0</DocSecurity>
  <Lines>52</Lines>
  <Paragraphs>14</Paragraphs>
  <ScaleCrop>false</ScaleCrop>
  <Company/>
  <LinksUpToDate>false</LinksUpToDate>
  <CharactersWithSpaces>7431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User</cp:lastModifiedBy>
  <cp:revision>4</cp:revision>
  <cp:lastPrinted>2021-04-12T08:43:00Z</cp:lastPrinted>
  <dcterms:created xsi:type="dcterms:W3CDTF">2021-04-12T07:47:00Z</dcterms:created>
  <dcterms:modified xsi:type="dcterms:W3CDTF">2021-04-12T08:44:00Z</dcterms:modified>
</cp:coreProperties>
</file>